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C1ABA" w14:textId="77777777" w:rsidR="00B154D8" w:rsidRDefault="001267B6" w:rsidP="00B85EED">
      <w:pPr>
        <w:jc w:val="center"/>
        <w:rPr>
          <w:b/>
        </w:rPr>
      </w:pPr>
      <w:r w:rsidRPr="001267B6">
        <w:rPr>
          <w:b/>
        </w:rPr>
        <w:t>Methods</w:t>
      </w:r>
      <w:r w:rsidR="00B85EED">
        <w:rPr>
          <w:b/>
        </w:rPr>
        <w:t xml:space="preserve"> Outline</w:t>
      </w:r>
    </w:p>
    <w:p w14:paraId="686A0AAA" w14:textId="77777777" w:rsidR="001267B6" w:rsidRDefault="000F5755" w:rsidP="001267B6">
      <w:pPr>
        <w:jc w:val="center"/>
        <w:rPr>
          <w:b/>
        </w:rPr>
      </w:pPr>
      <w:r>
        <w:rPr>
          <w:noProof/>
        </w:rPr>
        <w:drawing>
          <wp:anchor distT="0" distB="0" distL="114300" distR="114300" simplePos="0" relativeHeight="251660288" behindDoc="0" locked="0" layoutInCell="1" allowOverlap="1" wp14:anchorId="65CDD1BF" wp14:editId="23F479A2">
            <wp:simplePos x="0" y="0"/>
            <wp:positionH relativeFrom="column">
              <wp:align>left</wp:align>
            </wp:positionH>
            <wp:positionV relativeFrom="paragraph">
              <wp:posOffset>1905</wp:posOffset>
            </wp:positionV>
            <wp:extent cx="2400300" cy="3822700"/>
            <wp:effectExtent l="0" t="0" r="0" b="0"/>
            <wp:wrapTight wrapText="bothSides">
              <wp:wrapPolygon edited="0">
                <wp:start x="10743" y="1292"/>
                <wp:lineTo x="9143" y="2009"/>
                <wp:lineTo x="6857" y="3445"/>
                <wp:lineTo x="6857" y="4019"/>
                <wp:lineTo x="5943" y="6171"/>
                <wp:lineTo x="4571" y="7176"/>
                <wp:lineTo x="3657" y="8037"/>
                <wp:lineTo x="3657" y="9042"/>
                <wp:lineTo x="4114" y="10764"/>
                <wp:lineTo x="4343" y="11338"/>
                <wp:lineTo x="8686" y="13060"/>
                <wp:lineTo x="10057" y="13060"/>
                <wp:lineTo x="6629" y="14352"/>
                <wp:lineTo x="4800" y="15213"/>
                <wp:lineTo x="3886" y="16505"/>
                <wp:lineTo x="3657" y="18084"/>
                <wp:lineTo x="5257" y="19950"/>
                <wp:lineTo x="7314" y="20524"/>
                <wp:lineTo x="7543" y="20811"/>
                <wp:lineTo x="10743" y="20811"/>
                <wp:lineTo x="10971" y="20524"/>
                <wp:lineTo x="13029" y="19950"/>
                <wp:lineTo x="16686" y="15357"/>
                <wp:lineTo x="18057" y="13060"/>
                <wp:lineTo x="17143" y="11769"/>
                <wp:lineTo x="13943" y="8468"/>
                <wp:lineTo x="17600" y="6171"/>
                <wp:lineTo x="17829" y="3445"/>
                <wp:lineTo x="15314" y="2009"/>
                <wp:lineTo x="13714" y="1292"/>
                <wp:lineTo x="10743" y="1292"/>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47280555" w14:textId="77777777" w:rsidR="001267B6" w:rsidRDefault="00EA07DE" w:rsidP="001267B6">
      <w:pPr>
        <w:rPr>
          <w:b/>
        </w:rPr>
      </w:pPr>
      <w:r>
        <w:rPr>
          <w:noProof/>
        </w:rPr>
        <mc:AlternateContent>
          <mc:Choice Requires="wps">
            <w:drawing>
              <wp:anchor distT="0" distB="0" distL="114300" distR="114300" simplePos="0" relativeHeight="251659264" behindDoc="0" locked="0" layoutInCell="1" allowOverlap="1" wp14:anchorId="74EB0F3E" wp14:editId="78B4C417">
                <wp:simplePos x="0" y="0"/>
                <wp:positionH relativeFrom="column">
                  <wp:posOffset>2400300</wp:posOffset>
                </wp:positionH>
                <wp:positionV relativeFrom="paragraph">
                  <wp:posOffset>105410</wp:posOffset>
                </wp:positionV>
                <wp:extent cx="3886200" cy="3429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886200" cy="3429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515370" w14:textId="77777777" w:rsidR="00811437" w:rsidRPr="009321CC" w:rsidRDefault="00811437">
                            <w:pPr>
                              <w:rPr>
                                <w:color w:val="FF0000"/>
                                <w:sz w:val="22"/>
                                <w:szCs w:val="22"/>
                              </w:rPr>
                            </w:pPr>
                            <w:r w:rsidRPr="009321CC">
                              <w:rPr>
                                <w:b/>
                                <w:sz w:val="22"/>
                                <w:szCs w:val="22"/>
                              </w:rPr>
                              <w:t>Ethnographic Content Analysis (ECA):</w:t>
                            </w:r>
                            <w:r w:rsidRPr="009321CC">
                              <w:rPr>
                                <w:sz w:val="22"/>
                                <w:szCs w:val="22"/>
                              </w:rPr>
                              <w:t xml:space="preserve"> Studied within the </w:t>
                            </w:r>
                            <w:r w:rsidRPr="009321CC">
                              <w:rPr>
                                <w:sz w:val="22"/>
                                <w:szCs w:val="22"/>
                                <w:u w:val="single"/>
                              </w:rPr>
                              <w:t>cultural context</w:t>
                            </w:r>
                            <w:r w:rsidRPr="009321CC">
                              <w:rPr>
                                <w:sz w:val="22"/>
                                <w:szCs w:val="22"/>
                              </w:rPr>
                              <w:t xml:space="preserve"> of the times in which they were produced, published, and read, the cartoons offer insight into, as </w:t>
                            </w:r>
                            <w:proofErr w:type="spellStart"/>
                            <w:r w:rsidRPr="009321CC">
                              <w:rPr>
                                <w:sz w:val="22"/>
                                <w:szCs w:val="22"/>
                              </w:rPr>
                              <w:t>Altheide</w:t>
                            </w:r>
                            <w:proofErr w:type="spellEnd"/>
                            <w:r w:rsidRPr="009321CC">
                              <w:rPr>
                                <w:sz w:val="22"/>
                                <w:szCs w:val="22"/>
                              </w:rPr>
                              <w:t xml:space="preserve"> and Schneider (2012), who developed ECA, wrote, “the complex interaction between individual perspectives and patterns of meaning and symbolic ordering to understand new sources of social definitions and sort out their consequences” (p. 18).</w:t>
                            </w:r>
                            <w:r w:rsidRPr="009321CC">
                              <w:rPr>
                                <w:color w:val="FF0000"/>
                                <w:sz w:val="22"/>
                                <w:szCs w:val="22"/>
                              </w:rPr>
                              <w:t xml:space="preserve"> </w:t>
                            </w:r>
                          </w:p>
                          <w:p w14:paraId="22FAC08A" w14:textId="77777777" w:rsidR="00811437" w:rsidRPr="009321CC" w:rsidRDefault="00811437">
                            <w:pPr>
                              <w:rPr>
                                <w:color w:val="FF0000"/>
                                <w:sz w:val="22"/>
                                <w:szCs w:val="22"/>
                              </w:rPr>
                            </w:pPr>
                          </w:p>
                          <w:p w14:paraId="08B9213D" w14:textId="77777777" w:rsidR="00811437" w:rsidRPr="009321CC" w:rsidRDefault="00811437">
                            <w:pPr>
                              <w:rPr>
                                <w:sz w:val="22"/>
                                <w:szCs w:val="22"/>
                              </w:rPr>
                            </w:pPr>
                            <w:r w:rsidRPr="009321CC">
                              <w:rPr>
                                <w:b/>
                                <w:sz w:val="22"/>
                                <w:szCs w:val="22"/>
                              </w:rPr>
                              <w:t>Hermeneutics:</w:t>
                            </w:r>
                            <w:r w:rsidRPr="009321CC">
                              <w:rPr>
                                <w:sz w:val="22"/>
                                <w:szCs w:val="22"/>
                              </w:rPr>
                              <w:t xml:space="preserve"> “[Schleiermacher and </w:t>
                            </w:r>
                            <w:proofErr w:type="spellStart"/>
                            <w:r w:rsidRPr="009321CC">
                              <w:rPr>
                                <w:sz w:val="22"/>
                                <w:szCs w:val="22"/>
                              </w:rPr>
                              <w:t>Dilthey</w:t>
                            </w:r>
                            <w:proofErr w:type="spellEnd"/>
                            <w:r w:rsidRPr="009321CC">
                              <w:rPr>
                                <w:sz w:val="22"/>
                                <w:szCs w:val="22"/>
                              </w:rPr>
                              <w:t xml:space="preserve">] used the ‘term’ hermeneutics in conjunction with their effort to find a theory of knowledge for the data with which the </w:t>
                            </w:r>
                            <w:r w:rsidRPr="009321CC">
                              <w:rPr>
                                <w:sz w:val="22"/>
                                <w:szCs w:val="22"/>
                                <w:u w:val="single"/>
                              </w:rPr>
                              <w:t>cultural scientist</w:t>
                            </w:r>
                            <w:r w:rsidRPr="009321CC">
                              <w:rPr>
                                <w:sz w:val="22"/>
                                <w:szCs w:val="22"/>
                              </w:rPr>
                              <w:t xml:space="preserve"> works—such things as texts, signs and symbols of various sources, rituals, images, examples of the fine and useful arts—in short, for such products as are the result of man’s deliberate ingenuity than of nature’s blind working” (Howard, 1982, pp. 1-2). “…</w:t>
                            </w:r>
                            <w:proofErr w:type="gramStart"/>
                            <w:r w:rsidRPr="009321CC">
                              <w:rPr>
                                <w:sz w:val="22"/>
                                <w:szCs w:val="22"/>
                              </w:rPr>
                              <w:t>a</w:t>
                            </w:r>
                            <w:proofErr w:type="gramEnd"/>
                            <w:r w:rsidRPr="009321CC">
                              <w:rPr>
                                <w:sz w:val="22"/>
                                <w:szCs w:val="22"/>
                              </w:rPr>
                              <w:t xml:space="preserve"> good reconstruction and interpretation of a past world (</w:t>
                            </w:r>
                            <w:proofErr w:type="spellStart"/>
                            <w:r w:rsidRPr="000F5755">
                              <w:rPr>
                                <w:sz w:val="22"/>
                                <w:szCs w:val="22"/>
                                <w:u w:val="single"/>
                              </w:rPr>
                              <w:t>remythologization</w:t>
                            </w:r>
                            <w:proofErr w:type="spellEnd"/>
                            <w:r w:rsidRPr="009321CC">
                              <w:rPr>
                                <w:sz w:val="22"/>
                                <w:szCs w:val="22"/>
                              </w:rPr>
                              <w:t>) is the initial step to a direct interpretation of the text for the present” (</w:t>
                            </w:r>
                            <w:proofErr w:type="spellStart"/>
                            <w:r w:rsidRPr="009321CC">
                              <w:rPr>
                                <w:sz w:val="22"/>
                                <w:szCs w:val="22"/>
                              </w:rPr>
                              <w:t>Pokorny</w:t>
                            </w:r>
                            <w:proofErr w:type="spellEnd"/>
                            <w:r w:rsidRPr="009321CC">
                              <w:rPr>
                                <w:sz w:val="22"/>
                                <w:szCs w:val="22"/>
                              </w:rPr>
                              <w:t>, 2011, p. 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89pt;margin-top:8.3pt;width:306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" filled="f" stroked="f">
                <v:textbox>
                  <w:txbxContent>
                    <w:p w14:paraId="38515370" w14:textId="77777777" w:rsidR="00811437" w:rsidRPr="009321CC" w:rsidRDefault="00811437">
                      <w:pPr>
                        <w:rPr>
                          <w:color w:val="FF0000"/>
                          <w:sz w:val="22"/>
                          <w:szCs w:val="22"/>
                        </w:rPr>
                      </w:pPr>
                      <w:r w:rsidRPr="009321CC">
                        <w:rPr>
                          <w:b/>
                          <w:sz w:val="22"/>
                          <w:szCs w:val="22"/>
                        </w:rPr>
                        <w:t>Ethnographic Content Analysis (ECA):</w:t>
                      </w:r>
                      <w:r w:rsidRPr="009321CC">
                        <w:rPr>
                          <w:sz w:val="22"/>
                          <w:szCs w:val="22"/>
                        </w:rPr>
                        <w:t xml:space="preserve"> Studied within the </w:t>
                      </w:r>
                      <w:r w:rsidRPr="009321CC">
                        <w:rPr>
                          <w:sz w:val="22"/>
                          <w:szCs w:val="22"/>
                          <w:u w:val="single"/>
                        </w:rPr>
                        <w:t>cultural context</w:t>
                      </w:r>
                      <w:r w:rsidRPr="009321CC">
                        <w:rPr>
                          <w:sz w:val="22"/>
                          <w:szCs w:val="22"/>
                        </w:rPr>
                        <w:t xml:space="preserve"> of the times in which they were produced, published, and read, the cartoons offer insight into, as </w:t>
                      </w:r>
                      <w:proofErr w:type="spellStart"/>
                      <w:r w:rsidRPr="009321CC">
                        <w:rPr>
                          <w:sz w:val="22"/>
                          <w:szCs w:val="22"/>
                        </w:rPr>
                        <w:t>Altheide</w:t>
                      </w:r>
                      <w:proofErr w:type="spellEnd"/>
                      <w:r w:rsidRPr="009321CC">
                        <w:rPr>
                          <w:sz w:val="22"/>
                          <w:szCs w:val="22"/>
                        </w:rPr>
                        <w:t xml:space="preserve"> and Schneider (2012), who developed ECA, wrote, “the complex interaction between individual perspectives and patterns of meaning and symbolic ordering to understand new sources of social definitions and sort out their consequences” (p. 18).</w:t>
                      </w:r>
                      <w:r w:rsidRPr="009321CC">
                        <w:rPr>
                          <w:color w:val="FF0000"/>
                          <w:sz w:val="22"/>
                          <w:szCs w:val="22"/>
                        </w:rPr>
                        <w:t xml:space="preserve"> </w:t>
                      </w:r>
                    </w:p>
                    <w:p w14:paraId="22FAC08A" w14:textId="77777777" w:rsidR="00811437" w:rsidRPr="009321CC" w:rsidRDefault="00811437">
                      <w:pPr>
                        <w:rPr>
                          <w:color w:val="FF0000"/>
                          <w:sz w:val="22"/>
                          <w:szCs w:val="22"/>
                        </w:rPr>
                      </w:pPr>
                    </w:p>
                    <w:p w14:paraId="08B9213D" w14:textId="77777777" w:rsidR="00811437" w:rsidRPr="009321CC" w:rsidRDefault="00811437">
                      <w:pPr>
                        <w:rPr>
                          <w:sz w:val="22"/>
                          <w:szCs w:val="22"/>
                        </w:rPr>
                      </w:pPr>
                      <w:r w:rsidRPr="009321CC">
                        <w:rPr>
                          <w:b/>
                          <w:sz w:val="22"/>
                          <w:szCs w:val="22"/>
                        </w:rPr>
                        <w:t>Hermeneutics:</w:t>
                      </w:r>
                      <w:r w:rsidRPr="009321CC">
                        <w:rPr>
                          <w:sz w:val="22"/>
                          <w:szCs w:val="22"/>
                        </w:rPr>
                        <w:t xml:space="preserve"> “[Schleiermacher and </w:t>
                      </w:r>
                      <w:proofErr w:type="spellStart"/>
                      <w:r w:rsidRPr="009321CC">
                        <w:rPr>
                          <w:sz w:val="22"/>
                          <w:szCs w:val="22"/>
                        </w:rPr>
                        <w:t>Dilthey</w:t>
                      </w:r>
                      <w:proofErr w:type="spellEnd"/>
                      <w:r w:rsidRPr="009321CC">
                        <w:rPr>
                          <w:sz w:val="22"/>
                          <w:szCs w:val="22"/>
                        </w:rPr>
                        <w:t xml:space="preserve">] used the ‘term’ hermeneutics in conjunction with their effort to find a theory of knowledge for the data with which the </w:t>
                      </w:r>
                      <w:r w:rsidRPr="009321CC">
                        <w:rPr>
                          <w:sz w:val="22"/>
                          <w:szCs w:val="22"/>
                          <w:u w:val="single"/>
                        </w:rPr>
                        <w:t>cultural scientist</w:t>
                      </w:r>
                      <w:r w:rsidRPr="009321CC">
                        <w:rPr>
                          <w:sz w:val="22"/>
                          <w:szCs w:val="22"/>
                        </w:rPr>
                        <w:t xml:space="preserve"> works—such things as texts, signs and symbols of various sources, rituals, images, examples of the fine and useful arts—in short, for such products as are the result of man’s deliberate ingenuity than of nature’s blind working” (Howard, 1982, pp. 1-2). “…</w:t>
                      </w:r>
                      <w:proofErr w:type="gramStart"/>
                      <w:r w:rsidRPr="009321CC">
                        <w:rPr>
                          <w:sz w:val="22"/>
                          <w:szCs w:val="22"/>
                        </w:rPr>
                        <w:t>a</w:t>
                      </w:r>
                      <w:proofErr w:type="gramEnd"/>
                      <w:r w:rsidRPr="009321CC">
                        <w:rPr>
                          <w:sz w:val="22"/>
                          <w:szCs w:val="22"/>
                        </w:rPr>
                        <w:t xml:space="preserve"> good reconstruction and interpretation of a past world (</w:t>
                      </w:r>
                      <w:proofErr w:type="spellStart"/>
                      <w:r w:rsidRPr="000F5755">
                        <w:rPr>
                          <w:sz w:val="22"/>
                          <w:szCs w:val="22"/>
                          <w:u w:val="single"/>
                        </w:rPr>
                        <w:t>remythologization</w:t>
                      </w:r>
                      <w:proofErr w:type="spellEnd"/>
                      <w:r w:rsidRPr="009321CC">
                        <w:rPr>
                          <w:sz w:val="22"/>
                          <w:szCs w:val="22"/>
                        </w:rPr>
                        <w:t>) is the initial step to a direct interpretation of the text for the present” (</w:t>
                      </w:r>
                      <w:proofErr w:type="spellStart"/>
                      <w:r w:rsidRPr="009321CC">
                        <w:rPr>
                          <w:sz w:val="22"/>
                          <w:szCs w:val="22"/>
                        </w:rPr>
                        <w:t>Pokorny</w:t>
                      </w:r>
                      <w:proofErr w:type="spellEnd"/>
                      <w:r w:rsidRPr="009321CC">
                        <w:rPr>
                          <w:sz w:val="22"/>
                          <w:szCs w:val="22"/>
                        </w:rPr>
                        <w:t>, 2011, p. 91).</w:t>
                      </w:r>
                    </w:p>
                  </w:txbxContent>
                </v:textbox>
                <w10:wrap type="square"/>
              </v:shape>
            </w:pict>
          </mc:Fallback>
        </mc:AlternateContent>
      </w:r>
    </w:p>
    <w:p w14:paraId="65616518" w14:textId="77777777" w:rsidR="001267B6" w:rsidRDefault="001267B6" w:rsidP="001267B6">
      <w:r>
        <w:tab/>
      </w:r>
    </w:p>
    <w:p w14:paraId="6470340A" w14:textId="77777777" w:rsidR="00EA07DE" w:rsidRDefault="00EA07DE" w:rsidP="001267B6"/>
    <w:p w14:paraId="3F895A2B" w14:textId="77777777" w:rsidR="009321CC" w:rsidRPr="000F5755" w:rsidRDefault="00EA07DE" w:rsidP="001267B6">
      <w:pPr>
        <w:rPr>
          <w:b/>
          <w:sz w:val="22"/>
          <w:szCs w:val="22"/>
        </w:rPr>
      </w:pPr>
      <w:r w:rsidRPr="000F5755">
        <w:rPr>
          <w:b/>
          <w:sz w:val="22"/>
          <w:szCs w:val="22"/>
        </w:rPr>
        <w:t>Methodological Process</w:t>
      </w:r>
      <w:r w:rsidR="00525A1C">
        <w:rPr>
          <w:b/>
          <w:sz w:val="22"/>
          <w:szCs w:val="22"/>
        </w:rPr>
        <w:t xml:space="preserve"> (not linear as much as a weaving of warp and weft)</w:t>
      </w:r>
      <w:r w:rsidRPr="000F5755">
        <w:rPr>
          <w:b/>
          <w:sz w:val="22"/>
          <w:szCs w:val="22"/>
        </w:rPr>
        <w:t>:</w:t>
      </w:r>
    </w:p>
    <w:p w14:paraId="13550B1A" w14:textId="77777777" w:rsidR="009321CC" w:rsidRPr="000F5755" w:rsidRDefault="00C555E9" w:rsidP="009321CC">
      <w:pPr>
        <w:pStyle w:val="ListParagraph"/>
        <w:numPr>
          <w:ilvl w:val="0"/>
          <w:numId w:val="1"/>
        </w:numPr>
        <w:rPr>
          <w:sz w:val="22"/>
          <w:szCs w:val="22"/>
        </w:rPr>
      </w:pPr>
      <w:r>
        <w:rPr>
          <w:b/>
          <w:sz w:val="22"/>
          <w:szCs w:val="22"/>
        </w:rPr>
        <w:t>Collect documents &amp; contextual documents</w:t>
      </w:r>
      <w:r w:rsidR="009321CC" w:rsidRPr="000F5755">
        <w:rPr>
          <w:b/>
          <w:sz w:val="22"/>
          <w:szCs w:val="22"/>
        </w:rPr>
        <w:t xml:space="preserve"> / scanned, copied, </w:t>
      </w:r>
      <w:r>
        <w:rPr>
          <w:b/>
          <w:sz w:val="22"/>
          <w:szCs w:val="22"/>
        </w:rPr>
        <w:t>&amp;</w:t>
      </w:r>
      <w:r w:rsidR="009321CC" w:rsidRPr="000F5755">
        <w:rPr>
          <w:b/>
          <w:sz w:val="22"/>
          <w:szCs w:val="22"/>
        </w:rPr>
        <w:t xml:space="preserve"> </w:t>
      </w:r>
      <w:r w:rsidR="000F5755" w:rsidRPr="000F5755">
        <w:rPr>
          <w:b/>
          <w:sz w:val="22"/>
          <w:szCs w:val="22"/>
        </w:rPr>
        <w:t xml:space="preserve">preliminary </w:t>
      </w:r>
      <w:r>
        <w:rPr>
          <w:b/>
          <w:sz w:val="22"/>
          <w:szCs w:val="22"/>
        </w:rPr>
        <w:t>field notes</w:t>
      </w:r>
    </w:p>
    <w:p w14:paraId="40979201" w14:textId="77777777" w:rsidR="009321CC" w:rsidRPr="000F5755" w:rsidRDefault="009321CC" w:rsidP="009321CC">
      <w:pPr>
        <w:pStyle w:val="ListParagraph"/>
        <w:numPr>
          <w:ilvl w:val="1"/>
          <w:numId w:val="1"/>
        </w:numPr>
        <w:rPr>
          <w:sz w:val="22"/>
          <w:szCs w:val="22"/>
        </w:rPr>
      </w:pPr>
      <w:proofErr w:type="gramStart"/>
      <w:r w:rsidRPr="000F5755">
        <w:rPr>
          <w:sz w:val="22"/>
          <w:szCs w:val="22"/>
        </w:rPr>
        <w:t>front</w:t>
      </w:r>
      <w:proofErr w:type="gramEnd"/>
      <w:r w:rsidRPr="000F5755">
        <w:rPr>
          <w:sz w:val="22"/>
          <w:szCs w:val="22"/>
        </w:rPr>
        <w:t xml:space="preserve"> pages of all issues of </w:t>
      </w:r>
      <w:r w:rsidRPr="000F5755">
        <w:rPr>
          <w:i/>
          <w:sz w:val="22"/>
          <w:szCs w:val="22"/>
        </w:rPr>
        <w:t>Appeal to Reason</w:t>
      </w:r>
      <w:r w:rsidRPr="000F5755">
        <w:rPr>
          <w:sz w:val="22"/>
          <w:szCs w:val="22"/>
        </w:rPr>
        <w:t xml:space="preserve"> 1910-1916, inclusive </w:t>
      </w:r>
    </w:p>
    <w:p w14:paraId="11C8F4A0" w14:textId="77777777" w:rsidR="009321CC" w:rsidRPr="000F5755" w:rsidRDefault="009321CC" w:rsidP="009321CC">
      <w:pPr>
        <w:pStyle w:val="ListParagraph"/>
        <w:numPr>
          <w:ilvl w:val="1"/>
          <w:numId w:val="1"/>
        </w:numPr>
        <w:rPr>
          <w:sz w:val="22"/>
          <w:szCs w:val="22"/>
        </w:rPr>
      </w:pPr>
      <w:proofErr w:type="gramStart"/>
      <w:r w:rsidRPr="000F5755">
        <w:rPr>
          <w:sz w:val="22"/>
          <w:szCs w:val="22"/>
        </w:rPr>
        <w:t>all</w:t>
      </w:r>
      <w:proofErr w:type="gramEnd"/>
      <w:r w:rsidRPr="000F5755">
        <w:rPr>
          <w:sz w:val="22"/>
          <w:szCs w:val="22"/>
        </w:rPr>
        <w:t xml:space="preserve"> pages of every </w:t>
      </w:r>
      <w:r w:rsidRPr="000F5755">
        <w:rPr>
          <w:i/>
          <w:sz w:val="22"/>
          <w:szCs w:val="22"/>
        </w:rPr>
        <w:t>AR</w:t>
      </w:r>
      <w:r w:rsidR="00525A1C">
        <w:rPr>
          <w:sz w:val="22"/>
          <w:szCs w:val="22"/>
        </w:rPr>
        <w:t xml:space="preserve"> issue with front-page </w:t>
      </w:r>
      <w:r w:rsidRPr="000F5755">
        <w:rPr>
          <w:sz w:val="22"/>
          <w:szCs w:val="22"/>
        </w:rPr>
        <w:t>cartoon a</w:t>
      </w:r>
      <w:r w:rsidR="00525A1C">
        <w:rPr>
          <w:sz w:val="22"/>
          <w:szCs w:val="22"/>
        </w:rPr>
        <w:t xml:space="preserve">nd </w:t>
      </w:r>
      <w:r w:rsidRPr="000F5755">
        <w:rPr>
          <w:sz w:val="22"/>
          <w:szCs w:val="22"/>
        </w:rPr>
        <w:t xml:space="preserve">every first issue of the month, regardless </w:t>
      </w:r>
    </w:p>
    <w:p w14:paraId="655D63CE" w14:textId="77777777" w:rsidR="009321CC" w:rsidRPr="000F5755" w:rsidRDefault="009321CC" w:rsidP="009321CC">
      <w:pPr>
        <w:pStyle w:val="ListParagraph"/>
        <w:numPr>
          <w:ilvl w:val="1"/>
          <w:numId w:val="1"/>
        </w:numPr>
        <w:rPr>
          <w:sz w:val="22"/>
          <w:szCs w:val="22"/>
        </w:rPr>
      </w:pPr>
      <w:proofErr w:type="gramStart"/>
      <w:r w:rsidRPr="000F5755">
        <w:rPr>
          <w:sz w:val="22"/>
          <w:szCs w:val="22"/>
        </w:rPr>
        <w:t>first</w:t>
      </w:r>
      <w:proofErr w:type="gramEnd"/>
      <w:r w:rsidRPr="000F5755">
        <w:rPr>
          <w:sz w:val="22"/>
          <w:szCs w:val="22"/>
        </w:rPr>
        <w:t xml:space="preserve"> cartoon found within an issue of a Kansas City </w:t>
      </w:r>
      <w:r w:rsidRPr="000F5755">
        <w:rPr>
          <w:i/>
          <w:sz w:val="22"/>
          <w:szCs w:val="22"/>
        </w:rPr>
        <w:t xml:space="preserve">Star </w:t>
      </w:r>
      <w:r w:rsidRPr="000F5755">
        <w:rPr>
          <w:sz w:val="22"/>
          <w:szCs w:val="22"/>
        </w:rPr>
        <w:t>publication</w:t>
      </w:r>
      <w:r w:rsidR="00C555E9">
        <w:rPr>
          <w:sz w:val="22"/>
          <w:szCs w:val="22"/>
        </w:rPr>
        <w:t>,</w:t>
      </w:r>
      <w:r w:rsidRPr="000F5755">
        <w:rPr>
          <w:sz w:val="22"/>
          <w:szCs w:val="22"/>
        </w:rPr>
        <w:t xml:space="preserve"> constructed year 1910-1916</w:t>
      </w:r>
    </w:p>
    <w:p w14:paraId="4ACAD331" w14:textId="77777777" w:rsidR="009321CC" w:rsidRPr="000F5755" w:rsidRDefault="009321CC" w:rsidP="009321CC">
      <w:pPr>
        <w:pStyle w:val="ListParagraph"/>
        <w:numPr>
          <w:ilvl w:val="1"/>
          <w:numId w:val="1"/>
        </w:numPr>
        <w:rPr>
          <w:sz w:val="22"/>
          <w:szCs w:val="22"/>
        </w:rPr>
      </w:pPr>
      <w:proofErr w:type="gramStart"/>
      <w:r w:rsidRPr="000F5755">
        <w:rPr>
          <w:sz w:val="22"/>
          <w:szCs w:val="22"/>
        </w:rPr>
        <w:t>the</w:t>
      </w:r>
      <w:proofErr w:type="gramEnd"/>
      <w:r w:rsidRPr="000F5755">
        <w:rPr>
          <w:sz w:val="22"/>
          <w:szCs w:val="22"/>
        </w:rPr>
        <w:t xml:space="preserve"> front page of the KCR issue in which it was found</w:t>
      </w:r>
    </w:p>
    <w:p w14:paraId="6214D438" w14:textId="77777777" w:rsidR="009321CC" w:rsidRPr="000F5755" w:rsidRDefault="009321CC" w:rsidP="009321CC">
      <w:pPr>
        <w:pStyle w:val="ListParagraph"/>
        <w:numPr>
          <w:ilvl w:val="1"/>
          <w:numId w:val="1"/>
        </w:numPr>
        <w:rPr>
          <w:sz w:val="22"/>
          <w:szCs w:val="22"/>
        </w:rPr>
      </w:pPr>
      <w:proofErr w:type="gramStart"/>
      <w:r w:rsidRPr="000F5755">
        <w:rPr>
          <w:sz w:val="22"/>
          <w:szCs w:val="22"/>
        </w:rPr>
        <w:t>extraneous</w:t>
      </w:r>
      <w:proofErr w:type="gramEnd"/>
      <w:r w:rsidRPr="000F5755">
        <w:rPr>
          <w:sz w:val="22"/>
          <w:szCs w:val="22"/>
        </w:rPr>
        <w:t xml:space="preserve"> information as I came across it</w:t>
      </w:r>
    </w:p>
    <w:p w14:paraId="541E44E1" w14:textId="77777777" w:rsidR="009321CC" w:rsidRPr="000F5755" w:rsidRDefault="00525A1C" w:rsidP="009321CC">
      <w:pPr>
        <w:pStyle w:val="ListParagraph"/>
        <w:numPr>
          <w:ilvl w:val="0"/>
          <w:numId w:val="1"/>
        </w:numPr>
        <w:rPr>
          <w:b/>
          <w:sz w:val="22"/>
          <w:szCs w:val="22"/>
        </w:rPr>
      </w:pPr>
      <w:r>
        <w:rPr>
          <w:b/>
          <w:sz w:val="22"/>
          <w:szCs w:val="22"/>
        </w:rPr>
        <w:t xml:space="preserve">ECA: </w:t>
      </w:r>
      <w:r w:rsidR="009321CC" w:rsidRPr="000F5755">
        <w:rPr>
          <w:b/>
          <w:sz w:val="22"/>
          <w:szCs w:val="22"/>
        </w:rPr>
        <w:t>Collect data</w:t>
      </w:r>
      <w:r w:rsidR="000F5755" w:rsidRPr="000F5755">
        <w:rPr>
          <w:b/>
          <w:sz w:val="22"/>
          <w:szCs w:val="22"/>
        </w:rPr>
        <w:t xml:space="preserve"> using descriptive and narrative means</w:t>
      </w:r>
    </w:p>
    <w:p w14:paraId="28455218" w14:textId="77777777" w:rsidR="000F5755" w:rsidRPr="000F5755" w:rsidRDefault="000F5755" w:rsidP="000F5755">
      <w:pPr>
        <w:pStyle w:val="ListParagraph"/>
        <w:numPr>
          <w:ilvl w:val="1"/>
          <w:numId w:val="1"/>
        </w:numPr>
        <w:rPr>
          <w:sz w:val="22"/>
          <w:szCs w:val="22"/>
        </w:rPr>
      </w:pPr>
      <w:r w:rsidRPr="000F5755">
        <w:rPr>
          <w:sz w:val="22"/>
          <w:szCs w:val="22"/>
        </w:rPr>
        <w:t>Develop protocol for collecting data</w:t>
      </w:r>
    </w:p>
    <w:p w14:paraId="066B1AD8" w14:textId="77777777" w:rsidR="000F5755" w:rsidRPr="000F5755" w:rsidRDefault="000F5755" w:rsidP="000F5755">
      <w:pPr>
        <w:pStyle w:val="ListParagraph"/>
        <w:numPr>
          <w:ilvl w:val="2"/>
          <w:numId w:val="1"/>
        </w:numPr>
        <w:rPr>
          <w:sz w:val="22"/>
          <w:szCs w:val="22"/>
        </w:rPr>
      </w:pPr>
      <w:r w:rsidRPr="000F5755">
        <w:rPr>
          <w:sz w:val="22"/>
          <w:szCs w:val="22"/>
        </w:rPr>
        <w:t>Test protocol (first iteration was last fall)</w:t>
      </w:r>
    </w:p>
    <w:p w14:paraId="55F185D1" w14:textId="77777777" w:rsidR="000F5755" w:rsidRPr="000F5755" w:rsidRDefault="000F5755" w:rsidP="000F5755">
      <w:pPr>
        <w:pStyle w:val="ListParagraph"/>
        <w:numPr>
          <w:ilvl w:val="2"/>
          <w:numId w:val="1"/>
        </w:numPr>
        <w:rPr>
          <w:sz w:val="22"/>
          <w:szCs w:val="22"/>
        </w:rPr>
      </w:pPr>
      <w:r w:rsidRPr="000F5755">
        <w:rPr>
          <w:sz w:val="22"/>
          <w:szCs w:val="22"/>
        </w:rPr>
        <w:t xml:space="preserve">Develop codebook </w:t>
      </w:r>
      <w:r w:rsidR="00C555E9">
        <w:rPr>
          <w:sz w:val="22"/>
          <w:szCs w:val="22"/>
        </w:rPr>
        <w:t xml:space="preserve">(working on) </w:t>
      </w:r>
      <w:r w:rsidRPr="000F5755">
        <w:rPr>
          <w:sz w:val="22"/>
          <w:szCs w:val="22"/>
        </w:rPr>
        <w:t>and revise protocol</w:t>
      </w:r>
      <w:r w:rsidR="00C555E9">
        <w:rPr>
          <w:sz w:val="22"/>
          <w:szCs w:val="22"/>
        </w:rPr>
        <w:t xml:space="preserve"> </w:t>
      </w:r>
    </w:p>
    <w:p w14:paraId="2DA7895B" w14:textId="77777777" w:rsidR="000F5755" w:rsidRPr="000F5755" w:rsidRDefault="00C555E9" w:rsidP="000F5755">
      <w:pPr>
        <w:pStyle w:val="ListParagraph"/>
        <w:numPr>
          <w:ilvl w:val="2"/>
          <w:numId w:val="1"/>
        </w:numPr>
        <w:rPr>
          <w:sz w:val="22"/>
          <w:szCs w:val="22"/>
        </w:rPr>
      </w:pPr>
      <w:r>
        <w:rPr>
          <w:sz w:val="22"/>
          <w:szCs w:val="22"/>
        </w:rPr>
        <w:t>Revised t</w:t>
      </w:r>
      <w:r w:rsidR="000F5755" w:rsidRPr="000F5755">
        <w:rPr>
          <w:sz w:val="22"/>
          <w:szCs w:val="22"/>
        </w:rPr>
        <w:t>est protocol (</w:t>
      </w:r>
      <w:r w:rsidR="00811437">
        <w:rPr>
          <w:sz w:val="22"/>
          <w:szCs w:val="22"/>
        </w:rPr>
        <w:t>working on</w:t>
      </w:r>
      <w:bookmarkStart w:id="0" w:name="_GoBack"/>
      <w:bookmarkEnd w:id="0"/>
      <w:r w:rsidR="000F5755" w:rsidRPr="000F5755">
        <w:rPr>
          <w:sz w:val="22"/>
          <w:szCs w:val="22"/>
        </w:rPr>
        <w:t>)</w:t>
      </w:r>
    </w:p>
    <w:p w14:paraId="0F4D2727" w14:textId="77777777" w:rsidR="000F5755" w:rsidRPr="000F5755" w:rsidRDefault="000F5755" w:rsidP="000F5755">
      <w:pPr>
        <w:pStyle w:val="ListParagraph"/>
        <w:numPr>
          <w:ilvl w:val="2"/>
          <w:numId w:val="1"/>
        </w:numPr>
        <w:rPr>
          <w:sz w:val="22"/>
          <w:szCs w:val="22"/>
        </w:rPr>
      </w:pPr>
      <w:r w:rsidRPr="000F5755">
        <w:rPr>
          <w:sz w:val="22"/>
          <w:szCs w:val="22"/>
        </w:rPr>
        <w:t xml:space="preserve">Constant, reflexive comparison of </w:t>
      </w:r>
      <w:r w:rsidR="00C555E9">
        <w:rPr>
          <w:sz w:val="22"/>
          <w:szCs w:val="22"/>
        </w:rPr>
        <w:t>both and</w:t>
      </w:r>
      <w:r w:rsidRPr="000F5755">
        <w:rPr>
          <w:sz w:val="22"/>
          <w:szCs w:val="22"/>
        </w:rPr>
        <w:t xml:space="preserve"> protocol</w:t>
      </w:r>
    </w:p>
    <w:p w14:paraId="1DE3B466" w14:textId="77777777" w:rsidR="000F5755" w:rsidRDefault="00525A1C" w:rsidP="009321CC">
      <w:pPr>
        <w:pStyle w:val="ListParagraph"/>
        <w:numPr>
          <w:ilvl w:val="0"/>
          <w:numId w:val="1"/>
        </w:numPr>
        <w:rPr>
          <w:b/>
          <w:sz w:val="22"/>
          <w:szCs w:val="22"/>
        </w:rPr>
      </w:pPr>
      <w:r>
        <w:rPr>
          <w:b/>
          <w:sz w:val="22"/>
          <w:szCs w:val="22"/>
        </w:rPr>
        <w:t xml:space="preserve">Hermeneutics: </w:t>
      </w:r>
      <w:r w:rsidR="000F5755" w:rsidRPr="000F5755">
        <w:rPr>
          <w:b/>
          <w:sz w:val="22"/>
          <w:szCs w:val="22"/>
        </w:rPr>
        <w:t>Interpret and understand data collected</w:t>
      </w:r>
    </w:p>
    <w:p w14:paraId="438C6D7E" w14:textId="77777777" w:rsidR="00525A1C" w:rsidRDefault="00525A1C" w:rsidP="00525A1C">
      <w:pPr>
        <w:pStyle w:val="ListParagraph"/>
        <w:numPr>
          <w:ilvl w:val="1"/>
          <w:numId w:val="1"/>
        </w:numPr>
        <w:rPr>
          <w:sz w:val="22"/>
          <w:szCs w:val="22"/>
        </w:rPr>
      </w:pPr>
      <w:r w:rsidRPr="007C122A">
        <w:rPr>
          <w:sz w:val="22"/>
          <w:szCs w:val="22"/>
        </w:rPr>
        <w:t>Hermeneutic: “…respect the successive character of the individual segments in their linear progression…in the identification and interpretation of other layers” (</w:t>
      </w:r>
      <w:proofErr w:type="spellStart"/>
      <w:r w:rsidRPr="007C122A">
        <w:rPr>
          <w:sz w:val="22"/>
          <w:szCs w:val="22"/>
        </w:rPr>
        <w:t>Pokorny</w:t>
      </w:r>
      <w:proofErr w:type="spellEnd"/>
      <w:r w:rsidRPr="007C122A">
        <w:rPr>
          <w:sz w:val="22"/>
          <w:szCs w:val="22"/>
        </w:rPr>
        <w:t>, 2011, p. 78)</w:t>
      </w:r>
    </w:p>
    <w:p w14:paraId="7D515CB4" w14:textId="77777777" w:rsidR="00525A1C" w:rsidRDefault="00525A1C" w:rsidP="00525A1C">
      <w:pPr>
        <w:pStyle w:val="ListParagraph"/>
        <w:numPr>
          <w:ilvl w:val="1"/>
          <w:numId w:val="1"/>
        </w:numPr>
        <w:rPr>
          <w:sz w:val="22"/>
          <w:szCs w:val="22"/>
        </w:rPr>
      </w:pPr>
      <w:r>
        <w:rPr>
          <w:sz w:val="22"/>
          <w:szCs w:val="22"/>
        </w:rPr>
        <w:t>Interpret “successive character of the individual segments” in terms of</w:t>
      </w:r>
    </w:p>
    <w:p w14:paraId="355E4EBE" w14:textId="77777777" w:rsidR="00525A1C" w:rsidRDefault="00525A1C" w:rsidP="00525A1C">
      <w:pPr>
        <w:pStyle w:val="ListParagraph"/>
        <w:numPr>
          <w:ilvl w:val="2"/>
          <w:numId w:val="1"/>
        </w:numPr>
        <w:rPr>
          <w:sz w:val="22"/>
          <w:szCs w:val="22"/>
        </w:rPr>
      </w:pPr>
      <w:r>
        <w:rPr>
          <w:sz w:val="22"/>
          <w:szCs w:val="22"/>
        </w:rPr>
        <w:t xml:space="preserve"> </w:t>
      </w:r>
      <w:proofErr w:type="gramStart"/>
      <w:r>
        <w:rPr>
          <w:sz w:val="22"/>
          <w:szCs w:val="22"/>
        </w:rPr>
        <w:t>modes</w:t>
      </w:r>
      <w:proofErr w:type="gramEnd"/>
      <w:r>
        <w:rPr>
          <w:sz w:val="22"/>
          <w:szCs w:val="22"/>
        </w:rPr>
        <w:t xml:space="preserve"> of text (verbal, visual, spatial)</w:t>
      </w:r>
    </w:p>
    <w:p w14:paraId="7DFF917B" w14:textId="77777777" w:rsidR="00525A1C" w:rsidRPr="00C555E9" w:rsidRDefault="00525A1C" w:rsidP="00525A1C">
      <w:pPr>
        <w:pStyle w:val="ListParagraph"/>
        <w:numPr>
          <w:ilvl w:val="2"/>
          <w:numId w:val="1"/>
        </w:numPr>
        <w:rPr>
          <w:sz w:val="22"/>
          <w:szCs w:val="22"/>
        </w:rPr>
      </w:pPr>
      <w:proofErr w:type="gramStart"/>
      <w:r>
        <w:rPr>
          <w:sz w:val="22"/>
          <w:szCs w:val="22"/>
        </w:rPr>
        <w:t>denotative</w:t>
      </w:r>
      <w:proofErr w:type="gramEnd"/>
      <w:r>
        <w:rPr>
          <w:sz w:val="22"/>
          <w:szCs w:val="22"/>
        </w:rPr>
        <w:t>, connotative, stylistic, ideological</w:t>
      </w:r>
    </w:p>
    <w:p w14:paraId="507D204E" w14:textId="77777777" w:rsidR="00525A1C" w:rsidRDefault="00525A1C" w:rsidP="00525A1C">
      <w:pPr>
        <w:pStyle w:val="ListParagraph"/>
        <w:numPr>
          <w:ilvl w:val="1"/>
          <w:numId w:val="1"/>
        </w:numPr>
        <w:rPr>
          <w:sz w:val="22"/>
          <w:szCs w:val="22"/>
        </w:rPr>
      </w:pPr>
      <w:proofErr w:type="gramStart"/>
      <w:r>
        <w:rPr>
          <w:sz w:val="22"/>
          <w:szCs w:val="22"/>
        </w:rPr>
        <w:t>analytic</w:t>
      </w:r>
      <w:proofErr w:type="gramEnd"/>
      <w:r>
        <w:rPr>
          <w:sz w:val="22"/>
          <w:szCs w:val="22"/>
        </w:rPr>
        <w:t xml:space="preserve"> tools developed by other researchers</w:t>
      </w:r>
    </w:p>
    <w:p w14:paraId="6B4D3DA7" w14:textId="77777777" w:rsidR="00525A1C" w:rsidRPr="00525A1C" w:rsidRDefault="00525A1C" w:rsidP="00525A1C">
      <w:pPr>
        <w:pStyle w:val="ListParagraph"/>
        <w:numPr>
          <w:ilvl w:val="1"/>
          <w:numId w:val="1"/>
        </w:numPr>
        <w:rPr>
          <w:sz w:val="22"/>
          <w:szCs w:val="22"/>
        </w:rPr>
      </w:pPr>
      <w:proofErr w:type="gramStart"/>
      <w:r>
        <w:rPr>
          <w:sz w:val="22"/>
          <w:szCs w:val="22"/>
        </w:rPr>
        <w:t>triangulation</w:t>
      </w:r>
      <w:proofErr w:type="gramEnd"/>
      <w:r>
        <w:rPr>
          <w:sz w:val="22"/>
          <w:szCs w:val="22"/>
        </w:rPr>
        <w:t xml:space="preserve"> of data to </w:t>
      </w:r>
      <w:r w:rsidR="00811437">
        <w:rPr>
          <w:sz w:val="22"/>
          <w:szCs w:val="22"/>
        </w:rPr>
        <w:t xml:space="preserve">corroborate findings (Yin, 2011, p. 313) </w:t>
      </w:r>
    </w:p>
    <w:p w14:paraId="0D433066" w14:textId="77777777" w:rsidR="00525A1C" w:rsidRDefault="00525A1C" w:rsidP="009321CC">
      <w:pPr>
        <w:pStyle w:val="ListParagraph"/>
        <w:numPr>
          <w:ilvl w:val="0"/>
          <w:numId w:val="1"/>
        </w:numPr>
        <w:rPr>
          <w:b/>
          <w:sz w:val="22"/>
          <w:szCs w:val="22"/>
        </w:rPr>
      </w:pPr>
      <w:r>
        <w:rPr>
          <w:b/>
          <w:sz w:val="22"/>
          <w:szCs w:val="22"/>
        </w:rPr>
        <w:t xml:space="preserve">ECA: Contextualize and </w:t>
      </w:r>
      <w:proofErr w:type="spellStart"/>
      <w:r>
        <w:rPr>
          <w:b/>
          <w:sz w:val="22"/>
          <w:szCs w:val="22"/>
        </w:rPr>
        <w:t>recategorize</w:t>
      </w:r>
      <w:proofErr w:type="spellEnd"/>
    </w:p>
    <w:p w14:paraId="65A46EED" w14:textId="77777777" w:rsidR="00525A1C" w:rsidRPr="00525A1C" w:rsidRDefault="00525A1C" w:rsidP="00525A1C">
      <w:pPr>
        <w:pStyle w:val="ListParagraph"/>
        <w:numPr>
          <w:ilvl w:val="1"/>
          <w:numId w:val="1"/>
        </w:numPr>
        <w:rPr>
          <w:sz w:val="22"/>
          <w:szCs w:val="22"/>
        </w:rPr>
      </w:pPr>
      <w:proofErr w:type="gramStart"/>
      <w:r w:rsidRPr="00525A1C">
        <w:rPr>
          <w:sz w:val="22"/>
          <w:szCs w:val="22"/>
        </w:rPr>
        <w:t>process</w:t>
      </w:r>
      <w:r w:rsidR="00B85EED">
        <w:rPr>
          <w:sz w:val="22"/>
          <w:szCs w:val="22"/>
        </w:rPr>
        <w:t>es</w:t>
      </w:r>
      <w:proofErr w:type="gramEnd"/>
      <w:r w:rsidRPr="00525A1C">
        <w:rPr>
          <w:sz w:val="22"/>
          <w:szCs w:val="22"/>
        </w:rPr>
        <w:t xml:space="preserve"> of media production</w:t>
      </w:r>
    </w:p>
    <w:p w14:paraId="70406AF0" w14:textId="77777777" w:rsidR="00525A1C" w:rsidRDefault="00525A1C" w:rsidP="00525A1C">
      <w:pPr>
        <w:pStyle w:val="ListParagraph"/>
        <w:numPr>
          <w:ilvl w:val="1"/>
          <w:numId w:val="1"/>
        </w:numPr>
        <w:rPr>
          <w:sz w:val="22"/>
          <w:szCs w:val="22"/>
        </w:rPr>
      </w:pPr>
      <w:proofErr w:type="gramStart"/>
      <w:r>
        <w:rPr>
          <w:sz w:val="22"/>
          <w:szCs w:val="22"/>
        </w:rPr>
        <w:t>process</w:t>
      </w:r>
      <w:r w:rsidR="00B85EED">
        <w:rPr>
          <w:sz w:val="22"/>
          <w:szCs w:val="22"/>
        </w:rPr>
        <w:t>es</w:t>
      </w:r>
      <w:proofErr w:type="gramEnd"/>
      <w:r>
        <w:rPr>
          <w:sz w:val="22"/>
          <w:szCs w:val="22"/>
        </w:rPr>
        <w:t xml:space="preserve"> of influencing public opinion</w:t>
      </w:r>
    </w:p>
    <w:p w14:paraId="72536827" w14:textId="77777777" w:rsidR="00525A1C" w:rsidRPr="00525A1C" w:rsidRDefault="00525A1C" w:rsidP="00525A1C">
      <w:pPr>
        <w:pStyle w:val="ListParagraph"/>
        <w:numPr>
          <w:ilvl w:val="1"/>
          <w:numId w:val="1"/>
        </w:numPr>
        <w:rPr>
          <w:sz w:val="22"/>
          <w:szCs w:val="22"/>
        </w:rPr>
      </w:pPr>
      <w:proofErr w:type="gramStart"/>
      <w:r>
        <w:rPr>
          <w:sz w:val="22"/>
          <w:szCs w:val="22"/>
        </w:rPr>
        <w:t>processes</w:t>
      </w:r>
      <w:proofErr w:type="gramEnd"/>
      <w:r>
        <w:rPr>
          <w:sz w:val="22"/>
          <w:szCs w:val="22"/>
        </w:rPr>
        <w:t xml:space="preserve"> of government and other institutions</w:t>
      </w:r>
    </w:p>
    <w:p w14:paraId="04CFA0D3" w14:textId="77777777" w:rsidR="00525A1C" w:rsidRDefault="00525A1C" w:rsidP="009321CC">
      <w:pPr>
        <w:pStyle w:val="ListParagraph"/>
        <w:numPr>
          <w:ilvl w:val="0"/>
          <w:numId w:val="1"/>
        </w:numPr>
        <w:rPr>
          <w:b/>
          <w:sz w:val="22"/>
          <w:szCs w:val="22"/>
        </w:rPr>
      </w:pPr>
      <w:r>
        <w:rPr>
          <w:b/>
          <w:sz w:val="22"/>
          <w:szCs w:val="22"/>
        </w:rPr>
        <w:t>Hermeneutics: Interpret and understand cartoons in context</w:t>
      </w:r>
    </w:p>
    <w:p w14:paraId="2C596D7C" w14:textId="77777777" w:rsidR="00525A1C" w:rsidRDefault="00525A1C" w:rsidP="00525A1C">
      <w:pPr>
        <w:pStyle w:val="ListParagraph"/>
        <w:numPr>
          <w:ilvl w:val="1"/>
          <w:numId w:val="1"/>
        </w:numPr>
        <w:rPr>
          <w:sz w:val="22"/>
          <w:szCs w:val="22"/>
        </w:rPr>
      </w:pPr>
      <w:r>
        <w:rPr>
          <w:sz w:val="22"/>
          <w:szCs w:val="22"/>
        </w:rPr>
        <w:t>“</w:t>
      </w:r>
      <w:proofErr w:type="gramStart"/>
      <w:r w:rsidRPr="009321CC">
        <w:rPr>
          <w:sz w:val="22"/>
          <w:szCs w:val="22"/>
        </w:rPr>
        <w:t>to</w:t>
      </w:r>
      <w:proofErr w:type="gramEnd"/>
      <w:r w:rsidRPr="009321CC">
        <w:rPr>
          <w:sz w:val="22"/>
          <w:szCs w:val="22"/>
        </w:rPr>
        <w:t xml:space="preserve"> understand new sources of social definitions and sort out their consequences</w:t>
      </w:r>
      <w:r>
        <w:rPr>
          <w:sz w:val="22"/>
          <w:szCs w:val="22"/>
        </w:rPr>
        <w:t>”</w:t>
      </w:r>
    </w:p>
    <w:p w14:paraId="7DC9F5AD" w14:textId="77777777" w:rsidR="00525A1C" w:rsidRPr="00B85EED" w:rsidRDefault="00525A1C" w:rsidP="00B85EED">
      <w:pPr>
        <w:pStyle w:val="ListParagraph"/>
        <w:numPr>
          <w:ilvl w:val="1"/>
          <w:numId w:val="1"/>
        </w:numPr>
        <w:rPr>
          <w:sz w:val="22"/>
          <w:szCs w:val="22"/>
        </w:rPr>
      </w:pPr>
      <w:proofErr w:type="gramStart"/>
      <w:r>
        <w:rPr>
          <w:sz w:val="22"/>
          <w:szCs w:val="22"/>
        </w:rPr>
        <w:t>to</w:t>
      </w:r>
      <w:proofErr w:type="gramEnd"/>
      <w:r>
        <w:rPr>
          <w:sz w:val="22"/>
          <w:szCs w:val="22"/>
        </w:rPr>
        <w:t xml:space="preserve"> </w:t>
      </w:r>
      <w:r w:rsidR="00B85EED">
        <w:rPr>
          <w:sz w:val="22"/>
          <w:szCs w:val="22"/>
        </w:rPr>
        <w:t>understand function as mentor texts</w:t>
      </w:r>
    </w:p>
    <w:p w14:paraId="47E2E090" w14:textId="77777777" w:rsidR="000F5755" w:rsidRPr="00525A1C" w:rsidRDefault="000F5755" w:rsidP="000F5755">
      <w:pPr>
        <w:rPr>
          <w:sz w:val="22"/>
          <w:szCs w:val="22"/>
        </w:rPr>
      </w:pPr>
    </w:p>
    <w:sectPr w:rsidR="000F5755" w:rsidRPr="00525A1C" w:rsidSect="00C555E9">
      <w:head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0B974" w14:textId="77777777" w:rsidR="00811437" w:rsidRDefault="00811437" w:rsidP="00D53C42">
      <w:r>
        <w:separator/>
      </w:r>
    </w:p>
  </w:endnote>
  <w:endnote w:type="continuationSeparator" w:id="0">
    <w:p w14:paraId="62EAD108" w14:textId="77777777" w:rsidR="00811437" w:rsidRDefault="00811437" w:rsidP="00D5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3AF40" w14:textId="77777777" w:rsidR="00811437" w:rsidRDefault="00811437" w:rsidP="00D53C42">
      <w:r>
        <w:separator/>
      </w:r>
    </w:p>
  </w:footnote>
  <w:footnote w:type="continuationSeparator" w:id="0">
    <w:p w14:paraId="1695C157" w14:textId="77777777" w:rsidR="00811437" w:rsidRDefault="00811437" w:rsidP="00D53C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3B991" w14:textId="77777777" w:rsidR="00811437" w:rsidRDefault="00811437">
    <w:pPr>
      <w:pStyle w:val="Header"/>
    </w:pPr>
    <w:r>
      <w:t>Anderson / September 16,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C5CD5"/>
    <w:multiLevelType w:val="hybridMultilevel"/>
    <w:tmpl w:val="30861324"/>
    <w:lvl w:ilvl="0" w:tplc="8D00D1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B6"/>
    <w:rsid w:val="000F5755"/>
    <w:rsid w:val="001267B6"/>
    <w:rsid w:val="002D52DB"/>
    <w:rsid w:val="00525A1C"/>
    <w:rsid w:val="005D7860"/>
    <w:rsid w:val="007C122A"/>
    <w:rsid w:val="00811437"/>
    <w:rsid w:val="00846668"/>
    <w:rsid w:val="009321CC"/>
    <w:rsid w:val="00A703B2"/>
    <w:rsid w:val="00B154D8"/>
    <w:rsid w:val="00B85EED"/>
    <w:rsid w:val="00C555E9"/>
    <w:rsid w:val="00D53C42"/>
    <w:rsid w:val="00E06133"/>
    <w:rsid w:val="00EA0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E0A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7B6"/>
    <w:rPr>
      <w:rFonts w:ascii="Lucida Grande" w:hAnsi="Lucida Grande"/>
      <w:sz w:val="18"/>
      <w:szCs w:val="18"/>
    </w:rPr>
  </w:style>
  <w:style w:type="character" w:customStyle="1" w:styleId="BalloonTextChar">
    <w:name w:val="Balloon Text Char"/>
    <w:basedOn w:val="DefaultParagraphFont"/>
    <w:link w:val="BalloonText"/>
    <w:uiPriority w:val="99"/>
    <w:semiHidden/>
    <w:rsid w:val="001267B6"/>
    <w:rPr>
      <w:rFonts w:ascii="Lucida Grande" w:hAnsi="Lucida Grande"/>
      <w:sz w:val="18"/>
      <w:szCs w:val="18"/>
    </w:rPr>
  </w:style>
  <w:style w:type="paragraph" w:styleId="Header">
    <w:name w:val="header"/>
    <w:basedOn w:val="Normal"/>
    <w:link w:val="HeaderChar"/>
    <w:uiPriority w:val="99"/>
    <w:unhideWhenUsed/>
    <w:rsid w:val="00D53C42"/>
    <w:pPr>
      <w:tabs>
        <w:tab w:val="center" w:pos="4320"/>
        <w:tab w:val="right" w:pos="8640"/>
      </w:tabs>
    </w:pPr>
  </w:style>
  <w:style w:type="character" w:customStyle="1" w:styleId="HeaderChar">
    <w:name w:val="Header Char"/>
    <w:basedOn w:val="DefaultParagraphFont"/>
    <w:link w:val="Header"/>
    <w:uiPriority w:val="99"/>
    <w:rsid w:val="00D53C42"/>
  </w:style>
  <w:style w:type="paragraph" w:styleId="Footer">
    <w:name w:val="footer"/>
    <w:basedOn w:val="Normal"/>
    <w:link w:val="FooterChar"/>
    <w:uiPriority w:val="99"/>
    <w:unhideWhenUsed/>
    <w:rsid w:val="00D53C42"/>
    <w:pPr>
      <w:tabs>
        <w:tab w:val="center" w:pos="4320"/>
        <w:tab w:val="right" w:pos="8640"/>
      </w:tabs>
    </w:pPr>
  </w:style>
  <w:style w:type="character" w:customStyle="1" w:styleId="FooterChar">
    <w:name w:val="Footer Char"/>
    <w:basedOn w:val="DefaultParagraphFont"/>
    <w:link w:val="Footer"/>
    <w:uiPriority w:val="99"/>
    <w:rsid w:val="00D53C42"/>
  </w:style>
  <w:style w:type="paragraph" w:styleId="ListParagraph">
    <w:name w:val="List Paragraph"/>
    <w:basedOn w:val="Normal"/>
    <w:uiPriority w:val="34"/>
    <w:qFormat/>
    <w:rsid w:val="009321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7B6"/>
    <w:rPr>
      <w:rFonts w:ascii="Lucida Grande" w:hAnsi="Lucida Grande"/>
      <w:sz w:val="18"/>
      <w:szCs w:val="18"/>
    </w:rPr>
  </w:style>
  <w:style w:type="character" w:customStyle="1" w:styleId="BalloonTextChar">
    <w:name w:val="Balloon Text Char"/>
    <w:basedOn w:val="DefaultParagraphFont"/>
    <w:link w:val="BalloonText"/>
    <w:uiPriority w:val="99"/>
    <w:semiHidden/>
    <w:rsid w:val="001267B6"/>
    <w:rPr>
      <w:rFonts w:ascii="Lucida Grande" w:hAnsi="Lucida Grande"/>
      <w:sz w:val="18"/>
      <w:szCs w:val="18"/>
    </w:rPr>
  </w:style>
  <w:style w:type="paragraph" w:styleId="Header">
    <w:name w:val="header"/>
    <w:basedOn w:val="Normal"/>
    <w:link w:val="HeaderChar"/>
    <w:uiPriority w:val="99"/>
    <w:unhideWhenUsed/>
    <w:rsid w:val="00D53C42"/>
    <w:pPr>
      <w:tabs>
        <w:tab w:val="center" w:pos="4320"/>
        <w:tab w:val="right" w:pos="8640"/>
      </w:tabs>
    </w:pPr>
  </w:style>
  <w:style w:type="character" w:customStyle="1" w:styleId="HeaderChar">
    <w:name w:val="Header Char"/>
    <w:basedOn w:val="DefaultParagraphFont"/>
    <w:link w:val="Header"/>
    <w:uiPriority w:val="99"/>
    <w:rsid w:val="00D53C42"/>
  </w:style>
  <w:style w:type="paragraph" w:styleId="Footer">
    <w:name w:val="footer"/>
    <w:basedOn w:val="Normal"/>
    <w:link w:val="FooterChar"/>
    <w:uiPriority w:val="99"/>
    <w:unhideWhenUsed/>
    <w:rsid w:val="00D53C42"/>
    <w:pPr>
      <w:tabs>
        <w:tab w:val="center" w:pos="4320"/>
        <w:tab w:val="right" w:pos="8640"/>
      </w:tabs>
    </w:pPr>
  </w:style>
  <w:style w:type="character" w:customStyle="1" w:styleId="FooterChar">
    <w:name w:val="Footer Char"/>
    <w:basedOn w:val="DefaultParagraphFont"/>
    <w:link w:val="Footer"/>
    <w:uiPriority w:val="99"/>
    <w:rsid w:val="00D53C42"/>
  </w:style>
  <w:style w:type="paragraph" w:styleId="ListParagraph">
    <w:name w:val="List Paragraph"/>
    <w:basedOn w:val="Normal"/>
    <w:uiPriority w:val="34"/>
    <w:qFormat/>
    <w:rsid w:val="00932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F57BDC-8F17-344A-B9CA-EFACE704BC47}" type="doc">
      <dgm:prSet loTypeId="urn:microsoft.com/office/officeart/2009/layout/CircleArrowProcess" loCatId="" qsTypeId="urn:microsoft.com/office/officeart/2005/8/quickstyle/simple4" qsCatId="simple" csTypeId="urn:microsoft.com/office/officeart/2005/8/colors/accent1_2" csCatId="accent1" phldr="1"/>
      <dgm:spPr/>
      <dgm:t>
        <a:bodyPr/>
        <a:lstStyle/>
        <a:p>
          <a:endParaRPr lang="en-US"/>
        </a:p>
      </dgm:t>
    </dgm:pt>
    <dgm:pt modelId="{527B8A8B-51AF-B340-B519-946C1078FC3B}">
      <dgm:prSet phldrT="[Text]"/>
      <dgm:spPr/>
      <dgm:t>
        <a:bodyPr/>
        <a:lstStyle/>
        <a:p>
          <a:r>
            <a:rPr lang="en-US" b="1"/>
            <a:t>ECA</a:t>
          </a:r>
        </a:p>
        <a:p>
          <a:r>
            <a:rPr lang="en-US"/>
            <a:t>collect (describe &amp; narrate)</a:t>
          </a:r>
        </a:p>
      </dgm:t>
    </dgm:pt>
    <dgm:pt modelId="{91F2ED90-E33C-A148-9301-80B937981D4D}" type="parTrans" cxnId="{B90C02C1-A7E5-5F48-A747-06CD49AF2EEA}">
      <dgm:prSet/>
      <dgm:spPr/>
      <dgm:t>
        <a:bodyPr/>
        <a:lstStyle/>
        <a:p>
          <a:endParaRPr lang="en-US"/>
        </a:p>
      </dgm:t>
    </dgm:pt>
    <dgm:pt modelId="{0BF5BBA6-04E4-544C-8182-0D667882D949}" type="sibTrans" cxnId="{B90C02C1-A7E5-5F48-A747-06CD49AF2EEA}">
      <dgm:prSet/>
      <dgm:spPr/>
      <dgm:t>
        <a:bodyPr/>
        <a:lstStyle/>
        <a:p>
          <a:endParaRPr lang="en-US"/>
        </a:p>
      </dgm:t>
    </dgm:pt>
    <dgm:pt modelId="{BB00607B-99F6-874A-8FB1-FA14269D9AEE}">
      <dgm:prSet phldrT="[Text]"/>
      <dgm:spPr/>
      <dgm:t>
        <a:bodyPr/>
        <a:lstStyle/>
        <a:p>
          <a:r>
            <a:rPr lang="en-US" b="1"/>
            <a:t>Hermeneutics</a:t>
          </a:r>
        </a:p>
        <a:p>
          <a:r>
            <a:rPr lang="en-US"/>
            <a:t>interpret &amp; understand</a:t>
          </a:r>
        </a:p>
      </dgm:t>
    </dgm:pt>
    <dgm:pt modelId="{2B9A6980-CC79-6D47-B2A3-09080FA0463F}" type="parTrans" cxnId="{766A2AE7-9F5B-0C48-AFE1-68E76DC002A5}">
      <dgm:prSet/>
      <dgm:spPr/>
      <dgm:t>
        <a:bodyPr/>
        <a:lstStyle/>
        <a:p>
          <a:endParaRPr lang="en-US"/>
        </a:p>
      </dgm:t>
    </dgm:pt>
    <dgm:pt modelId="{4E686389-8526-B04A-BF37-D483209C3828}" type="sibTrans" cxnId="{766A2AE7-9F5B-0C48-AFE1-68E76DC002A5}">
      <dgm:prSet/>
      <dgm:spPr/>
      <dgm:t>
        <a:bodyPr/>
        <a:lstStyle/>
        <a:p>
          <a:endParaRPr lang="en-US"/>
        </a:p>
      </dgm:t>
    </dgm:pt>
    <dgm:pt modelId="{47B3064E-6489-7F47-9525-1C36420691FB}">
      <dgm:prSet phldrT="[Text]"/>
      <dgm:spPr/>
      <dgm:t>
        <a:bodyPr/>
        <a:lstStyle/>
        <a:p>
          <a:r>
            <a:rPr lang="en-US" b="1"/>
            <a:t>ECA</a:t>
          </a:r>
        </a:p>
        <a:p>
          <a:r>
            <a:rPr lang="en-US"/>
            <a:t>contextualize &amp; recategorize</a:t>
          </a:r>
        </a:p>
      </dgm:t>
    </dgm:pt>
    <dgm:pt modelId="{0A861093-B644-204D-A963-BB341AB6DE0F}" type="parTrans" cxnId="{2513ACEC-B43A-1E4B-82A0-260376A021B8}">
      <dgm:prSet/>
      <dgm:spPr/>
      <dgm:t>
        <a:bodyPr/>
        <a:lstStyle/>
        <a:p>
          <a:endParaRPr lang="en-US"/>
        </a:p>
      </dgm:t>
    </dgm:pt>
    <dgm:pt modelId="{FDA9C381-93A2-244F-A5C7-6A8B0C729116}" type="sibTrans" cxnId="{2513ACEC-B43A-1E4B-82A0-260376A021B8}">
      <dgm:prSet/>
      <dgm:spPr/>
      <dgm:t>
        <a:bodyPr/>
        <a:lstStyle/>
        <a:p>
          <a:endParaRPr lang="en-US"/>
        </a:p>
      </dgm:t>
    </dgm:pt>
    <dgm:pt modelId="{3262E485-D996-B34C-BB32-84B69026983E}">
      <dgm:prSet phldrT="[Text]"/>
      <dgm:spPr/>
      <dgm:t>
        <a:bodyPr/>
        <a:lstStyle/>
        <a:p>
          <a:r>
            <a:rPr lang="en-US"/>
            <a:t>Hermeneutics</a:t>
          </a:r>
        </a:p>
        <a:p>
          <a:r>
            <a:rPr lang="en-US"/>
            <a:t>interpret &amp; understand (describe &amp; narrate)</a:t>
          </a:r>
        </a:p>
      </dgm:t>
    </dgm:pt>
    <dgm:pt modelId="{529A64B1-AB11-5749-B520-A0B22F961928}" type="parTrans" cxnId="{CE559DE9-A55D-8048-BFFF-8AEDD705A685}">
      <dgm:prSet/>
      <dgm:spPr/>
      <dgm:t>
        <a:bodyPr/>
        <a:lstStyle/>
        <a:p>
          <a:endParaRPr lang="en-US"/>
        </a:p>
      </dgm:t>
    </dgm:pt>
    <dgm:pt modelId="{E97FFB7D-7933-3C4D-9A59-416774D9412A}" type="sibTrans" cxnId="{CE559DE9-A55D-8048-BFFF-8AEDD705A685}">
      <dgm:prSet/>
      <dgm:spPr/>
      <dgm:t>
        <a:bodyPr/>
        <a:lstStyle/>
        <a:p>
          <a:endParaRPr lang="en-US"/>
        </a:p>
      </dgm:t>
    </dgm:pt>
    <dgm:pt modelId="{0D47B785-6E34-914B-9377-AE4D7EECA937}" type="pres">
      <dgm:prSet presAssocID="{79F57BDC-8F17-344A-B9CA-EFACE704BC47}" presName="Name0" presStyleCnt="0">
        <dgm:presLayoutVars>
          <dgm:chMax val="7"/>
          <dgm:chPref val="7"/>
          <dgm:dir/>
          <dgm:animLvl val="lvl"/>
        </dgm:presLayoutVars>
      </dgm:prSet>
      <dgm:spPr/>
    </dgm:pt>
    <dgm:pt modelId="{6CD1F99F-5C7B-C04F-A465-4B8640C4D5A3}" type="pres">
      <dgm:prSet presAssocID="{527B8A8B-51AF-B340-B519-946C1078FC3B}" presName="Accent1" presStyleCnt="0"/>
      <dgm:spPr/>
    </dgm:pt>
    <dgm:pt modelId="{C00D6256-9721-1E4C-8A10-AF49AE8FB1DD}" type="pres">
      <dgm:prSet presAssocID="{527B8A8B-51AF-B340-B519-946C1078FC3B}" presName="Accent" presStyleLbl="node1" presStyleIdx="0" presStyleCnt="4" custAng="0"/>
      <dgm:spPr/>
    </dgm:pt>
    <dgm:pt modelId="{75646EA3-2451-2446-AA73-C6F6C004483C}" type="pres">
      <dgm:prSet presAssocID="{527B8A8B-51AF-B340-B519-946C1078FC3B}" presName="Parent1" presStyleLbl="revTx" presStyleIdx="0" presStyleCnt="4">
        <dgm:presLayoutVars>
          <dgm:chMax val="1"/>
          <dgm:chPref val="1"/>
          <dgm:bulletEnabled val="1"/>
        </dgm:presLayoutVars>
      </dgm:prSet>
      <dgm:spPr/>
      <dgm:t>
        <a:bodyPr/>
        <a:lstStyle/>
        <a:p>
          <a:endParaRPr lang="en-US"/>
        </a:p>
      </dgm:t>
    </dgm:pt>
    <dgm:pt modelId="{52F0B764-65A1-2942-BF09-40D6C3079868}" type="pres">
      <dgm:prSet presAssocID="{BB00607B-99F6-874A-8FB1-FA14269D9AEE}" presName="Accent2" presStyleCnt="0"/>
      <dgm:spPr/>
    </dgm:pt>
    <dgm:pt modelId="{51966E01-975C-BC48-802E-40417C9A5722}" type="pres">
      <dgm:prSet presAssocID="{BB00607B-99F6-874A-8FB1-FA14269D9AEE}" presName="Accent" presStyleLbl="node1" presStyleIdx="1" presStyleCnt="4"/>
      <dgm:spPr/>
    </dgm:pt>
    <dgm:pt modelId="{6DEBA003-EFE8-0442-A0E6-0481FD980CD1}" type="pres">
      <dgm:prSet presAssocID="{BB00607B-99F6-874A-8FB1-FA14269D9AEE}" presName="Parent2" presStyleLbl="revTx" presStyleIdx="1" presStyleCnt="4">
        <dgm:presLayoutVars>
          <dgm:chMax val="1"/>
          <dgm:chPref val="1"/>
          <dgm:bulletEnabled val="1"/>
        </dgm:presLayoutVars>
      </dgm:prSet>
      <dgm:spPr/>
    </dgm:pt>
    <dgm:pt modelId="{959142E0-E57A-DE47-B1C9-F36AF5C8A12A}" type="pres">
      <dgm:prSet presAssocID="{47B3064E-6489-7F47-9525-1C36420691FB}" presName="Accent3" presStyleCnt="0"/>
      <dgm:spPr/>
    </dgm:pt>
    <dgm:pt modelId="{225D5E98-15F5-C741-A205-59FA029A6E87}" type="pres">
      <dgm:prSet presAssocID="{47B3064E-6489-7F47-9525-1C36420691FB}" presName="Accent" presStyleLbl="node1" presStyleIdx="2" presStyleCnt="4"/>
      <dgm:spPr/>
    </dgm:pt>
    <dgm:pt modelId="{B3B4038D-21C4-104B-BD66-53FEDAB8570B}" type="pres">
      <dgm:prSet presAssocID="{47B3064E-6489-7F47-9525-1C36420691FB}" presName="Parent3" presStyleLbl="revTx" presStyleIdx="2" presStyleCnt="4">
        <dgm:presLayoutVars>
          <dgm:chMax val="1"/>
          <dgm:chPref val="1"/>
          <dgm:bulletEnabled val="1"/>
        </dgm:presLayoutVars>
      </dgm:prSet>
      <dgm:spPr/>
    </dgm:pt>
    <dgm:pt modelId="{34FB4DC7-3144-C044-B5AA-001DFE1838B9}" type="pres">
      <dgm:prSet presAssocID="{3262E485-D996-B34C-BB32-84B69026983E}" presName="Accent4" presStyleCnt="0"/>
      <dgm:spPr/>
    </dgm:pt>
    <dgm:pt modelId="{43AE6D98-61D5-694B-B87F-AA2053C0C348}" type="pres">
      <dgm:prSet presAssocID="{3262E485-D996-B34C-BB32-84B69026983E}" presName="Accent" presStyleLbl="node1" presStyleIdx="3" presStyleCnt="4"/>
      <dgm:spPr/>
    </dgm:pt>
    <dgm:pt modelId="{BC3B9CA4-920F-E943-A7C2-8F78370E3313}" type="pres">
      <dgm:prSet presAssocID="{3262E485-D996-B34C-BB32-84B69026983E}" presName="Parent4" presStyleLbl="revTx" presStyleIdx="3" presStyleCnt="4">
        <dgm:presLayoutVars>
          <dgm:chMax val="1"/>
          <dgm:chPref val="1"/>
          <dgm:bulletEnabled val="1"/>
        </dgm:presLayoutVars>
      </dgm:prSet>
      <dgm:spPr/>
      <dgm:t>
        <a:bodyPr/>
        <a:lstStyle/>
        <a:p>
          <a:endParaRPr lang="en-US"/>
        </a:p>
      </dgm:t>
    </dgm:pt>
  </dgm:ptLst>
  <dgm:cxnLst>
    <dgm:cxn modelId="{B90C02C1-A7E5-5F48-A747-06CD49AF2EEA}" srcId="{79F57BDC-8F17-344A-B9CA-EFACE704BC47}" destId="{527B8A8B-51AF-B340-B519-946C1078FC3B}" srcOrd="0" destOrd="0" parTransId="{91F2ED90-E33C-A148-9301-80B937981D4D}" sibTransId="{0BF5BBA6-04E4-544C-8182-0D667882D949}"/>
    <dgm:cxn modelId="{F41CB53D-3D3F-584F-8DAC-ACF70F123BFD}" type="presOf" srcId="{3262E485-D996-B34C-BB32-84B69026983E}" destId="{BC3B9CA4-920F-E943-A7C2-8F78370E3313}" srcOrd="0" destOrd="0" presId="urn:microsoft.com/office/officeart/2009/layout/CircleArrowProcess"/>
    <dgm:cxn modelId="{766A2AE7-9F5B-0C48-AFE1-68E76DC002A5}" srcId="{79F57BDC-8F17-344A-B9CA-EFACE704BC47}" destId="{BB00607B-99F6-874A-8FB1-FA14269D9AEE}" srcOrd="1" destOrd="0" parTransId="{2B9A6980-CC79-6D47-B2A3-09080FA0463F}" sibTransId="{4E686389-8526-B04A-BF37-D483209C3828}"/>
    <dgm:cxn modelId="{2513ACEC-B43A-1E4B-82A0-260376A021B8}" srcId="{79F57BDC-8F17-344A-B9CA-EFACE704BC47}" destId="{47B3064E-6489-7F47-9525-1C36420691FB}" srcOrd="2" destOrd="0" parTransId="{0A861093-B644-204D-A963-BB341AB6DE0F}" sibTransId="{FDA9C381-93A2-244F-A5C7-6A8B0C729116}"/>
    <dgm:cxn modelId="{527F1580-75E8-FD46-96C6-A689D077DBD3}" type="presOf" srcId="{79F57BDC-8F17-344A-B9CA-EFACE704BC47}" destId="{0D47B785-6E34-914B-9377-AE4D7EECA937}" srcOrd="0" destOrd="0" presId="urn:microsoft.com/office/officeart/2009/layout/CircleArrowProcess"/>
    <dgm:cxn modelId="{BBC612D3-109B-0340-99B4-5BAE8F94BCF8}" type="presOf" srcId="{47B3064E-6489-7F47-9525-1C36420691FB}" destId="{B3B4038D-21C4-104B-BD66-53FEDAB8570B}" srcOrd="0" destOrd="0" presId="urn:microsoft.com/office/officeart/2009/layout/CircleArrowProcess"/>
    <dgm:cxn modelId="{CE559DE9-A55D-8048-BFFF-8AEDD705A685}" srcId="{79F57BDC-8F17-344A-B9CA-EFACE704BC47}" destId="{3262E485-D996-B34C-BB32-84B69026983E}" srcOrd="3" destOrd="0" parTransId="{529A64B1-AB11-5749-B520-A0B22F961928}" sibTransId="{E97FFB7D-7933-3C4D-9A59-416774D9412A}"/>
    <dgm:cxn modelId="{7430F02C-C2AC-2740-A2DB-2A53E4A9560D}" type="presOf" srcId="{BB00607B-99F6-874A-8FB1-FA14269D9AEE}" destId="{6DEBA003-EFE8-0442-A0E6-0481FD980CD1}" srcOrd="0" destOrd="0" presId="urn:microsoft.com/office/officeart/2009/layout/CircleArrowProcess"/>
    <dgm:cxn modelId="{DE45C62A-F1DC-0E4F-AC13-1D0DB082D482}" type="presOf" srcId="{527B8A8B-51AF-B340-B519-946C1078FC3B}" destId="{75646EA3-2451-2446-AA73-C6F6C004483C}" srcOrd="0" destOrd="0" presId="urn:microsoft.com/office/officeart/2009/layout/CircleArrowProcess"/>
    <dgm:cxn modelId="{DDA17B8A-2563-9044-9EFE-EB55470771B0}" type="presParOf" srcId="{0D47B785-6E34-914B-9377-AE4D7EECA937}" destId="{6CD1F99F-5C7B-C04F-A465-4B8640C4D5A3}" srcOrd="0" destOrd="0" presId="urn:microsoft.com/office/officeart/2009/layout/CircleArrowProcess"/>
    <dgm:cxn modelId="{A42D3384-62DD-3341-8E2D-77B8A21407F3}" type="presParOf" srcId="{6CD1F99F-5C7B-C04F-A465-4B8640C4D5A3}" destId="{C00D6256-9721-1E4C-8A10-AF49AE8FB1DD}" srcOrd="0" destOrd="0" presId="urn:microsoft.com/office/officeart/2009/layout/CircleArrowProcess"/>
    <dgm:cxn modelId="{065C860A-6256-6745-B1FB-61DA52F7371C}" type="presParOf" srcId="{0D47B785-6E34-914B-9377-AE4D7EECA937}" destId="{75646EA3-2451-2446-AA73-C6F6C004483C}" srcOrd="1" destOrd="0" presId="urn:microsoft.com/office/officeart/2009/layout/CircleArrowProcess"/>
    <dgm:cxn modelId="{BC79A1A8-706C-F64A-87D0-6CC32479B890}" type="presParOf" srcId="{0D47B785-6E34-914B-9377-AE4D7EECA937}" destId="{52F0B764-65A1-2942-BF09-40D6C3079868}" srcOrd="2" destOrd="0" presId="urn:microsoft.com/office/officeart/2009/layout/CircleArrowProcess"/>
    <dgm:cxn modelId="{E3FB5E38-0F1B-5541-9B42-33F03CD93317}" type="presParOf" srcId="{52F0B764-65A1-2942-BF09-40D6C3079868}" destId="{51966E01-975C-BC48-802E-40417C9A5722}" srcOrd="0" destOrd="0" presId="urn:microsoft.com/office/officeart/2009/layout/CircleArrowProcess"/>
    <dgm:cxn modelId="{F7BC2BCE-2899-0A4D-8B56-1601923B30E9}" type="presParOf" srcId="{0D47B785-6E34-914B-9377-AE4D7EECA937}" destId="{6DEBA003-EFE8-0442-A0E6-0481FD980CD1}" srcOrd="3" destOrd="0" presId="urn:microsoft.com/office/officeart/2009/layout/CircleArrowProcess"/>
    <dgm:cxn modelId="{41389BFA-A509-0F42-9AAA-9D3E07417909}" type="presParOf" srcId="{0D47B785-6E34-914B-9377-AE4D7EECA937}" destId="{959142E0-E57A-DE47-B1C9-F36AF5C8A12A}" srcOrd="4" destOrd="0" presId="urn:microsoft.com/office/officeart/2009/layout/CircleArrowProcess"/>
    <dgm:cxn modelId="{F91A4EB2-9AD8-9849-87EA-F48EE44BDB5C}" type="presParOf" srcId="{959142E0-E57A-DE47-B1C9-F36AF5C8A12A}" destId="{225D5E98-15F5-C741-A205-59FA029A6E87}" srcOrd="0" destOrd="0" presId="urn:microsoft.com/office/officeart/2009/layout/CircleArrowProcess"/>
    <dgm:cxn modelId="{6505B9FE-0EF9-CA41-ACDE-356F78D0C503}" type="presParOf" srcId="{0D47B785-6E34-914B-9377-AE4D7EECA937}" destId="{B3B4038D-21C4-104B-BD66-53FEDAB8570B}" srcOrd="5" destOrd="0" presId="urn:microsoft.com/office/officeart/2009/layout/CircleArrowProcess"/>
    <dgm:cxn modelId="{39745E67-49F7-1B4E-919A-0313906CA1AC}" type="presParOf" srcId="{0D47B785-6E34-914B-9377-AE4D7EECA937}" destId="{34FB4DC7-3144-C044-B5AA-001DFE1838B9}" srcOrd="6" destOrd="0" presId="urn:microsoft.com/office/officeart/2009/layout/CircleArrowProcess"/>
    <dgm:cxn modelId="{4BBEA168-4FD5-E04E-A996-04555AC256FE}" type="presParOf" srcId="{34FB4DC7-3144-C044-B5AA-001DFE1838B9}" destId="{43AE6D98-61D5-694B-B87F-AA2053C0C348}" srcOrd="0" destOrd="0" presId="urn:microsoft.com/office/officeart/2009/layout/CircleArrowProcess"/>
    <dgm:cxn modelId="{414C4D38-CFF9-EF40-B908-EDB794DF9963}" type="presParOf" srcId="{0D47B785-6E34-914B-9377-AE4D7EECA937}" destId="{BC3B9CA4-920F-E943-A7C2-8F78370E3313}" srcOrd="7" destOrd="0" presId="urn:microsoft.com/office/officeart/2009/layout/CircleArrow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0D6256-9721-1E4C-8A10-AF49AE8FB1DD}">
      <dsp:nvSpPr>
        <dsp:cNvPr id="0" name=""/>
        <dsp:cNvSpPr/>
      </dsp:nvSpPr>
      <dsp:spPr>
        <a:xfrm>
          <a:off x="738092" y="214545"/>
          <a:ext cx="1279599" cy="1279730"/>
        </a:xfrm>
        <a:prstGeom prst="circularArrow">
          <a:avLst>
            <a:gd name="adj1" fmla="val 10980"/>
            <a:gd name="adj2" fmla="val 1142322"/>
            <a:gd name="adj3" fmla="val 4500000"/>
            <a:gd name="adj4" fmla="val 10800000"/>
            <a:gd name="adj5" fmla="val 125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5646EA3-2451-2446-AA73-C6F6C004483C}">
      <dsp:nvSpPr>
        <dsp:cNvPr id="0" name=""/>
        <dsp:cNvSpPr/>
      </dsp:nvSpPr>
      <dsp:spPr>
        <a:xfrm>
          <a:off x="1020607" y="677772"/>
          <a:ext cx="714089" cy="3570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ECA</a:t>
          </a:r>
        </a:p>
        <a:p>
          <a:pPr lvl="0" algn="ctr" defTabSz="222250">
            <a:lnSpc>
              <a:spcPct val="90000"/>
            </a:lnSpc>
            <a:spcBef>
              <a:spcPct val="0"/>
            </a:spcBef>
            <a:spcAft>
              <a:spcPct val="35000"/>
            </a:spcAft>
          </a:pPr>
          <a:r>
            <a:rPr lang="en-US" sz="500" kern="1200"/>
            <a:t>collect (describe &amp; narrate)</a:t>
          </a:r>
        </a:p>
      </dsp:txBody>
      <dsp:txXfrm>
        <a:off x="1020607" y="677772"/>
        <a:ext cx="714089" cy="357007"/>
      </dsp:txXfrm>
    </dsp:sp>
    <dsp:sp modelId="{51966E01-975C-BC48-802E-40417C9A5722}">
      <dsp:nvSpPr>
        <dsp:cNvPr id="0" name=""/>
        <dsp:cNvSpPr/>
      </dsp:nvSpPr>
      <dsp:spPr>
        <a:xfrm>
          <a:off x="382607" y="949940"/>
          <a:ext cx="1279599" cy="1279730"/>
        </a:xfrm>
        <a:prstGeom prst="leftCircularArrow">
          <a:avLst>
            <a:gd name="adj1" fmla="val 10980"/>
            <a:gd name="adj2" fmla="val 1142322"/>
            <a:gd name="adj3" fmla="val 6300000"/>
            <a:gd name="adj4" fmla="val 18900000"/>
            <a:gd name="adj5" fmla="val 125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DEBA003-EFE8-0442-A0E6-0481FD980CD1}">
      <dsp:nvSpPr>
        <dsp:cNvPr id="0" name=""/>
        <dsp:cNvSpPr/>
      </dsp:nvSpPr>
      <dsp:spPr>
        <a:xfrm>
          <a:off x="663682" y="1414525"/>
          <a:ext cx="714089" cy="3570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Hermeneutics</a:t>
          </a:r>
        </a:p>
        <a:p>
          <a:pPr lvl="0" algn="ctr" defTabSz="222250">
            <a:lnSpc>
              <a:spcPct val="90000"/>
            </a:lnSpc>
            <a:spcBef>
              <a:spcPct val="0"/>
            </a:spcBef>
            <a:spcAft>
              <a:spcPct val="35000"/>
            </a:spcAft>
          </a:pPr>
          <a:r>
            <a:rPr lang="en-US" sz="500" kern="1200"/>
            <a:t>interpret &amp; understand</a:t>
          </a:r>
        </a:p>
      </dsp:txBody>
      <dsp:txXfrm>
        <a:off x="663682" y="1414525"/>
        <a:ext cx="714089" cy="357007"/>
      </dsp:txXfrm>
    </dsp:sp>
    <dsp:sp modelId="{225D5E98-15F5-C741-A205-59FA029A6E87}">
      <dsp:nvSpPr>
        <dsp:cNvPr id="0" name=""/>
        <dsp:cNvSpPr/>
      </dsp:nvSpPr>
      <dsp:spPr>
        <a:xfrm>
          <a:off x="738092" y="1688050"/>
          <a:ext cx="1279599" cy="1279730"/>
        </a:xfrm>
        <a:prstGeom prst="circularArrow">
          <a:avLst>
            <a:gd name="adj1" fmla="val 10980"/>
            <a:gd name="adj2" fmla="val 1142322"/>
            <a:gd name="adj3" fmla="val 4500000"/>
            <a:gd name="adj4" fmla="val 13500000"/>
            <a:gd name="adj5" fmla="val 125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3B4038D-21C4-104B-BD66-53FEDAB8570B}">
      <dsp:nvSpPr>
        <dsp:cNvPr id="0" name=""/>
        <dsp:cNvSpPr/>
      </dsp:nvSpPr>
      <dsp:spPr>
        <a:xfrm>
          <a:off x="1020607" y="2151278"/>
          <a:ext cx="714089" cy="3570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ECA</a:t>
          </a:r>
        </a:p>
        <a:p>
          <a:pPr lvl="0" algn="ctr" defTabSz="222250">
            <a:lnSpc>
              <a:spcPct val="90000"/>
            </a:lnSpc>
            <a:spcBef>
              <a:spcPct val="0"/>
            </a:spcBef>
            <a:spcAft>
              <a:spcPct val="35000"/>
            </a:spcAft>
          </a:pPr>
          <a:r>
            <a:rPr lang="en-US" sz="500" kern="1200"/>
            <a:t>contextualize &amp; recategorize</a:t>
          </a:r>
        </a:p>
      </dsp:txBody>
      <dsp:txXfrm>
        <a:off x="1020607" y="2151278"/>
        <a:ext cx="714089" cy="357007"/>
      </dsp:txXfrm>
    </dsp:sp>
    <dsp:sp modelId="{43AE6D98-61D5-694B-B87F-AA2053C0C348}">
      <dsp:nvSpPr>
        <dsp:cNvPr id="0" name=""/>
        <dsp:cNvSpPr/>
      </dsp:nvSpPr>
      <dsp:spPr>
        <a:xfrm>
          <a:off x="473819" y="2508285"/>
          <a:ext cx="1099337" cy="1099868"/>
        </a:xfrm>
        <a:prstGeom prst="blockArc">
          <a:avLst>
            <a:gd name="adj1" fmla="val 0"/>
            <a:gd name="adj2" fmla="val 18900000"/>
            <a:gd name="adj3" fmla="val 1274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C3B9CA4-920F-E943-A7C2-8F78370E3313}">
      <dsp:nvSpPr>
        <dsp:cNvPr id="0" name=""/>
        <dsp:cNvSpPr/>
      </dsp:nvSpPr>
      <dsp:spPr>
        <a:xfrm>
          <a:off x="663682" y="2888030"/>
          <a:ext cx="714089" cy="3570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Hermeneutics</a:t>
          </a:r>
        </a:p>
        <a:p>
          <a:pPr lvl="0" algn="ctr" defTabSz="222250">
            <a:lnSpc>
              <a:spcPct val="90000"/>
            </a:lnSpc>
            <a:spcBef>
              <a:spcPct val="0"/>
            </a:spcBef>
            <a:spcAft>
              <a:spcPct val="35000"/>
            </a:spcAft>
          </a:pPr>
          <a:r>
            <a:rPr lang="en-US" sz="500" kern="1200"/>
            <a:t>interpret &amp; understand (describe &amp; narrate)</a:t>
          </a:r>
        </a:p>
      </dsp:txBody>
      <dsp:txXfrm>
        <a:off x="663682" y="2888030"/>
        <a:ext cx="714089" cy="357007"/>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249</Words>
  <Characters>1421</Characters>
  <Application>Microsoft Macintosh Word</Application>
  <DocSecurity>0</DocSecurity>
  <Lines>11</Lines>
  <Paragraphs>3</Paragraphs>
  <ScaleCrop>false</ScaleCrop>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Anderson</dc:creator>
  <cp:keywords/>
  <dc:description/>
  <cp:lastModifiedBy>Anne Anderson</cp:lastModifiedBy>
  <cp:revision>2</cp:revision>
  <dcterms:created xsi:type="dcterms:W3CDTF">2014-09-16T13:50:00Z</dcterms:created>
  <dcterms:modified xsi:type="dcterms:W3CDTF">2014-09-16T16:18:00Z</dcterms:modified>
</cp:coreProperties>
</file>